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 w:eastAsia="Arial"/>
          <w:b/>
          <w:i w:val="0"/>
          <w:color w:val="000000"/>
          <w:sz w:val="38"/>
        </w:rPr>
        <w:t>Публичная оферта сервиса Вестник</w:t>
      </w:r>
    </w:p>
    <w:p>
      <w:pPr>
        <w:spacing w:after="40"/>
      </w:pPr>
      <w:r>
        <w:rPr>
          <w:rFonts w:ascii="Arial" w:hAnsi="Arial" w:eastAsia="Arial"/>
          <w:b w:val="0"/>
          <w:i w:val="0"/>
          <w:color w:val="000000"/>
          <w:sz w:val="21"/>
        </w:rPr>
        <w:t>Абонентский договор о предоставлении платного доступа к цифровому сервису</w:t>
      </w:r>
    </w:p>
    <w:p>
      <w:pPr>
        <w:spacing w:after="160"/>
      </w:pPr>
      <w:r>
        <w:rPr>
          <w:rFonts w:ascii="Arial" w:hAnsi="Arial" w:eastAsia="Arial"/>
          <w:b/>
          <w:i w:val="0"/>
          <w:color w:val="000000"/>
          <w:sz w:val="19"/>
        </w:rPr>
        <w:t>Редакция от 1 октября 2026 года</w:t>
      </w:r>
    </w:p>
    <w:p>
      <w:pPr>
        <w:keepLines w:val="0"/>
      </w:pPr>
      <w:r>
        <w:rPr>
          <w:rFonts w:ascii="Arial" w:hAnsi="Arial" w:eastAsia="Arial"/>
          <w:b w:val="0"/>
          <w:i w:val="0"/>
          <w:color w:val="202124"/>
          <w:sz w:val="20"/>
        </w:rPr>
        <w:t>Настоящая оферта определяет условия заключения и исполнения договора между Индивидуальный предприниматель Руденко Елена Александровна, далее «Исполнитель», и физическим лицом, приобретающим доступ к сервису «Вестник», далее «Пользователь».</w:t>
      </w:r>
    </w:p>
    <w:p>
      <w:pPr>
        <w:pStyle w:val="Heading1"/>
      </w:pPr>
      <w:r>
        <w:rPr>
          <w:rFonts w:ascii="Arial" w:hAnsi="Arial" w:eastAsia="Arial"/>
          <w:b/>
          <w:i w:val="0"/>
          <w:color w:val="000000"/>
          <w:sz w:val="27"/>
        </w:rPr>
        <w:t>1 Термины и общие положения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1.1. </w:t>
      </w:r>
      <w:r>
        <w:rPr>
          <w:rFonts w:ascii="Arial" w:hAnsi="Arial" w:eastAsia="Arial"/>
          <w:b w:val="0"/>
          <w:i w:val="0"/>
          <w:color w:val="202124"/>
          <w:sz w:val="20"/>
        </w:rPr>
        <w:t>Сервис «Вестник» — совокупность цифровых материалов, программных функций и интерфейсов, доступных на сайте https://severnayasoul.ru, в официальном мобильном приложении, через Telegram-бот @vestniksevernoibot, мини-приложение и иные интерфейсы, прямо указанные Исполнителем. На отдельных страницах может использоваться коммерческое обозначение «Вестник Северной».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1.2. </w:t>
      </w:r>
      <w:r>
        <w:rPr>
          <w:rFonts w:ascii="Arial" w:hAnsi="Arial" w:eastAsia="Arial"/>
          <w:b w:val="0"/>
          <w:i w:val="0"/>
          <w:color w:val="202124"/>
          <w:sz w:val="20"/>
        </w:rPr>
        <w:t>Тариф — определённый Исполнителем состав функций, материалов, срок доступа и цена, показанные Пользователю до оплаты.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1.3. </w:t>
      </w:r>
      <w:r>
        <w:rPr>
          <w:rFonts w:ascii="Arial" w:hAnsi="Arial" w:eastAsia="Arial"/>
          <w:b w:val="0"/>
          <w:i w:val="0"/>
          <w:color w:val="202124"/>
          <w:sz w:val="20"/>
        </w:rPr>
        <w:t>Учётная запись — совокупность данных, позволяющих идентифицировать Пользователя в Сервисе, включая адрес электронной почты, идентификатор Telegram или иной применяемый идентификатор.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1.4. </w:t>
      </w:r>
      <w:r>
        <w:rPr>
          <w:rFonts w:ascii="Arial" w:hAnsi="Arial" w:eastAsia="Arial"/>
          <w:b w:val="0"/>
          <w:i w:val="0"/>
          <w:color w:val="202124"/>
          <w:sz w:val="20"/>
        </w:rPr>
        <w:t>Оплаченный период — срок, в течение которого Исполнитель обеспечивает Пользователю возможность доступа к функциям и материалам выбранного Тарифа.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1.5. </w:t>
      </w:r>
      <w:r>
        <w:rPr>
          <w:rFonts w:ascii="Arial" w:hAnsi="Arial" w:eastAsia="Arial"/>
          <w:b w:val="0"/>
          <w:i w:val="0"/>
          <w:color w:val="202124"/>
          <w:sz w:val="20"/>
        </w:rPr>
        <w:t>Пользователем может быть только совершеннолетнее дееспособное физическое лицо, приобретающее доступ для личных нужд, не связанных с предпринимательской деятельностью.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1.6. </w:t>
      </w:r>
      <w:r>
        <w:rPr>
          <w:rFonts w:ascii="Arial" w:hAnsi="Arial" w:eastAsia="Arial"/>
          <w:b w:val="0"/>
          <w:i w:val="0"/>
          <w:color w:val="202124"/>
          <w:sz w:val="20"/>
        </w:rPr>
        <w:t>К отношениям Сторон применяется законодательство Российской Федерации, включая положения Гражданского кодекса Российской Федерации об абонентском договоре и Закон Российской Федерации «О защите прав потребителей».</w:t>
      </w:r>
    </w:p>
    <w:p>
      <w:pPr>
        <w:pStyle w:val="Heading1"/>
      </w:pPr>
      <w:r>
        <w:rPr>
          <w:rFonts w:ascii="Arial" w:hAnsi="Arial" w:eastAsia="Arial"/>
          <w:b/>
          <w:i w:val="0"/>
          <w:color w:val="000000"/>
          <w:sz w:val="27"/>
        </w:rPr>
        <w:t>2 Заключение договора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2.1. </w:t>
      </w:r>
      <w:r>
        <w:rPr>
          <w:rFonts w:ascii="Arial" w:hAnsi="Arial" w:eastAsia="Arial"/>
          <w:b w:val="0"/>
          <w:i w:val="0"/>
          <w:color w:val="202124"/>
          <w:sz w:val="20"/>
        </w:rPr>
        <w:t>Оферта адресована неопределённому кругу лиц и содержит условия договора присоединения. Исполнитель вправе отозвать оферту до её акцепта.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2.2. </w:t>
      </w:r>
      <w:r>
        <w:rPr>
          <w:rFonts w:ascii="Arial" w:hAnsi="Arial" w:eastAsia="Arial"/>
          <w:b w:val="0"/>
          <w:i w:val="0"/>
          <w:color w:val="202124"/>
          <w:sz w:val="20"/>
        </w:rPr>
        <w:t>До оплаты Пользователь обязан ознакомиться с офертой, описанием Тарифа и условиями автопродления, если оно предлагается. Пользователь подтверждает согласие с офертой отдельной незаранее отмеченной галочкой.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2.3. </w:t>
      </w:r>
      <w:r>
        <w:rPr>
          <w:rFonts w:ascii="Arial" w:hAnsi="Arial" w:eastAsia="Arial"/>
          <w:b w:val="0"/>
          <w:i w:val="0"/>
          <w:color w:val="202124"/>
          <w:sz w:val="20"/>
        </w:rPr>
        <w:t>Полным и безоговорочным акцептом оферты является успешная оплата выбранного Тарифа после совершения действия, указанного в пункте 2.2. Договор считается заключённым с момента подтверждения оплаты платёжным сервисом.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2.4. </w:t>
      </w:r>
      <w:r>
        <w:rPr>
          <w:rFonts w:ascii="Arial" w:hAnsi="Arial" w:eastAsia="Arial"/>
          <w:b w:val="0"/>
          <w:i w:val="0"/>
          <w:color w:val="202124"/>
          <w:sz w:val="20"/>
        </w:rPr>
        <w:t>Исполнитель фиксирует дату и время акцепта, редакцию оферты, идентификатор Учётной записи, сведения о платеже и иные технические данные, необходимые для подтверждения заключения и исполнения договора.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2.5. </w:t>
      </w:r>
      <w:r>
        <w:rPr>
          <w:rFonts w:ascii="Arial" w:hAnsi="Arial" w:eastAsia="Arial"/>
          <w:b w:val="0"/>
          <w:i w:val="0"/>
          <w:color w:val="202124"/>
          <w:sz w:val="20"/>
        </w:rPr>
        <w:t>Системные журналы Исполнителя, сведения платёжного сервиса и сообщения, направленные через Сервис, электронную почту или Telegram, могут использоваться в качестве доказательств совершения соответствующих действий, если их достоверность не опровергнута иным доказательством.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2.6. </w:t>
      </w:r>
      <w:r>
        <w:rPr>
          <w:rFonts w:ascii="Arial" w:hAnsi="Arial" w:eastAsia="Arial"/>
          <w:b w:val="0"/>
          <w:i w:val="0"/>
          <w:color w:val="202124"/>
          <w:sz w:val="20"/>
        </w:rPr>
        <w:t>Согласие с офертой не заменяет отдельные согласия на обработку персональных данных, получение рекламы и регулярные платежи в тех случаях, когда закон требует отдельного согласия.</w:t>
      </w:r>
    </w:p>
    <w:p>
      <w:pPr>
        <w:pStyle w:val="Heading1"/>
      </w:pPr>
      <w:r>
        <w:rPr>
          <w:rFonts w:ascii="Arial" w:hAnsi="Arial" w:eastAsia="Arial"/>
          <w:b/>
          <w:i w:val="0"/>
          <w:color w:val="000000"/>
          <w:sz w:val="27"/>
        </w:rPr>
        <w:t>3 Предмет и абонентский характер договора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3.1. </w:t>
      </w:r>
      <w:r>
        <w:rPr>
          <w:rFonts w:ascii="Arial" w:hAnsi="Arial" w:eastAsia="Arial"/>
          <w:b w:val="0"/>
          <w:i w:val="0"/>
          <w:color w:val="202124"/>
          <w:sz w:val="20"/>
        </w:rPr>
        <w:t>Исполнитель обязуется в течение Оплаченного периода обеспечить Пользователю техническую возможность пользоваться функциями и материалами выбранного Тарифа, а Пользователь обязуется оплатить такое право доступа.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3.2. </w:t>
      </w:r>
      <w:r>
        <w:rPr>
          <w:rFonts w:ascii="Arial" w:hAnsi="Arial" w:eastAsia="Arial"/>
          <w:b w:val="0"/>
          <w:i w:val="0"/>
          <w:color w:val="202124"/>
          <w:sz w:val="20"/>
        </w:rPr>
        <w:t>Договор является абонентским. Плата вносится за возможность требовать и получать предусмотренное Тарифом исполнение в течение Оплаченного периода. Неиспользование Сервиса по причинам, не зависящим от Исполнителя, само по себе не означает, что услуга не была оказана.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3.3. </w:t>
      </w:r>
      <w:r>
        <w:rPr>
          <w:rFonts w:ascii="Arial" w:hAnsi="Arial" w:eastAsia="Arial"/>
          <w:b w:val="0"/>
          <w:i w:val="0"/>
          <w:color w:val="202124"/>
          <w:sz w:val="20"/>
        </w:rPr>
        <w:t>Пункт 3.2 не ограничивает право Пользователя отказаться от договора и потребовать возврат в случаях и порядке, предусмотренных разделом 11 и обязательными нормами закона.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3.4. </w:t>
      </w:r>
      <w:r>
        <w:rPr>
          <w:rFonts w:ascii="Arial" w:hAnsi="Arial" w:eastAsia="Arial"/>
          <w:b w:val="0"/>
          <w:i w:val="0"/>
          <w:color w:val="202124"/>
          <w:sz w:val="20"/>
        </w:rPr>
        <w:t>Исполнитель не обязан предоставлять функции, материалы, индивидуальные консультации или результаты, которые прямо не включены в оплаченный Тариф.</w:t>
      </w:r>
    </w:p>
    <w:p>
      <w:pPr>
        <w:pStyle w:val="Heading1"/>
      </w:pPr>
      <w:r>
        <w:rPr>
          <w:rFonts w:ascii="Arial" w:hAnsi="Arial" w:eastAsia="Arial"/>
          <w:b/>
          <w:i w:val="0"/>
          <w:color w:val="000000"/>
          <w:sz w:val="27"/>
        </w:rPr>
        <w:t>4 Содержание и назначение сервиса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4.1. </w:t>
      </w:r>
      <w:r>
        <w:rPr>
          <w:rFonts w:ascii="Arial" w:hAnsi="Arial" w:eastAsia="Arial"/>
          <w:b w:val="0"/>
          <w:i w:val="0"/>
          <w:color w:val="202124"/>
          <w:sz w:val="20"/>
        </w:rPr>
        <w:t>Сервис может содержать календарные и символические материалы, авторские тексты, практики для самонаблюдения, дневник, записи снов, персонализированные подборки и иные функции, перечисленные в актуальном описании Тарифа.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4.2. </w:t>
      </w:r>
      <w:r>
        <w:rPr>
          <w:rFonts w:ascii="Arial" w:hAnsi="Arial" w:eastAsia="Arial"/>
          <w:b w:val="0"/>
          <w:i w:val="0"/>
          <w:color w:val="202124"/>
          <w:sz w:val="20"/>
        </w:rPr>
        <w:t>Исполнитель вправе обновлять, дополнять, перерабатывать и заменять отдельные материалы и элементы интерфейса, если это не лишает Пользователя основного объёма оплаченного доступа. При прекращении работы сторонней технологии Исполнитель вправе заменить соответствующую функцию сопоставимой по назначению.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4.3. </w:t>
      </w:r>
      <w:r>
        <w:rPr>
          <w:rFonts w:ascii="Arial" w:hAnsi="Arial" w:eastAsia="Arial"/>
          <w:b w:val="0"/>
          <w:i w:val="0"/>
          <w:color w:val="202124"/>
          <w:sz w:val="20"/>
        </w:rPr>
        <w:t>Материалы имеют информационно-развлекательный и ознакомительный характер. Они не являются медицинской, психологической, психотерапевтической, юридической, финансовой или инвестиционной услугой.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4.4. </w:t>
      </w:r>
      <w:r>
        <w:rPr>
          <w:rFonts w:ascii="Arial" w:hAnsi="Arial" w:eastAsia="Arial"/>
          <w:b w:val="0"/>
          <w:i w:val="0"/>
          <w:color w:val="202124"/>
          <w:sz w:val="20"/>
        </w:rPr>
        <w:t>Сервис не предназначен для диагностики, лечения, кризисной помощи или принятия решений, способных повлиять на жизнь, здоровье, безопасность, права или существенные имущественные интересы Пользователя. По таким вопросам Пользователь обращается к квалифицированному специалисту.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4.5. </w:t>
      </w:r>
      <w:r>
        <w:rPr>
          <w:rFonts w:ascii="Arial" w:hAnsi="Arial" w:eastAsia="Arial"/>
          <w:b w:val="0"/>
          <w:i w:val="0"/>
          <w:color w:val="202124"/>
          <w:sz w:val="20"/>
        </w:rPr>
        <w:t>Исполнитель не гарантирует достижение субъективного результата, изменение жизненных обстоятельств, исполнение ожиданий Пользователя или совпадение материалов с его личными убеждениями.</w:t>
      </w:r>
    </w:p>
    <w:p>
      <w:pPr>
        <w:pStyle w:val="Heading1"/>
      </w:pPr>
      <w:r>
        <w:rPr>
          <w:rFonts w:ascii="Arial" w:hAnsi="Arial" w:eastAsia="Arial"/>
          <w:b/>
          <w:i w:val="0"/>
          <w:color w:val="000000"/>
          <w:sz w:val="27"/>
        </w:rPr>
        <w:t>5 Тарифы и цена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space="0" w:color="D9D9D9"/>
          <w:left w:val="single" w:sz="8" w:space="0" w:color="D9D9D9"/>
          <w:bottom w:val="single" w:sz="8" w:space="0" w:color="D9D9D9"/>
          <w:right w:val="single" w:sz="8" w:space="0" w:color="D9D9D9"/>
          <w:insideH w:val="single" w:sz="8" w:space="0" w:color="D9D9D9"/>
          <w:insideV w:val="single" w:sz="8" w:space="0" w:color="D9D9D9"/>
        </w:tblBorders>
      </w:tblPr>
      <w:tblGrid>
        <w:gridCol w:w="2520"/>
        <w:gridCol w:w="2520"/>
        <w:gridCol w:w="2520"/>
        <w:gridCol w:w="2520"/>
      </w:tblGrid>
      <w:tr>
        <w:trPr>
          <w:tblHeader w:val="true"/>
          <w:cantSplit/>
        </w:trPr>
        <w:tc>
          <w:tcPr>
            <w:tcW w:type="dxa" w:w="2232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  <w:shd w:fill="E7E7E7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/>
                <w:i w:val="0"/>
                <w:color w:val="000000"/>
                <w:sz w:val="18"/>
              </w:rPr>
              <w:t>Тариф</w:t>
            </w:r>
          </w:p>
        </w:tc>
        <w:tc>
          <w:tcPr>
            <w:tcW w:type="dxa" w:w="2016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  <w:shd w:fill="E7E7E7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/>
                <w:i w:val="0"/>
                <w:color w:val="000000"/>
                <w:sz w:val="18"/>
              </w:rPr>
              <w:t>Срок доступа</w:t>
            </w:r>
          </w:p>
        </w:tc>
        <w:tc>
          <w:tcPr>
            <w:tcW w:type="dxa" w:w="1440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  <w:shd w:fill="E7E7E7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/>
                <w:i w:val="0"/>
                <w:color w:val="000000"/>
                <w:sz w:val="18"/>
              </w:rPr>
              <w:t>Цена</w:t>
            </w:r>
          </w:p>
        </w:tc>
        <w:tc>
          <w:tcPr>
            <w:tcW w:type="dxa" w:w="4680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  <w:shd w:fill="E7E7E7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/>
                <w:i w:val="0"/>
                <w:color w:val="000000"/>
                <w:sz w:val="18"/>
              </w:rPr>
              <w:t>Объём доступа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spacing w:after="0" w:line="25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202124"/>
                <w:sz w:val="18"/>
              </w:rPr>
              <w:t>Полный доступ</w:t>
            </w:r>
          </w:p>
        </w:tc>
        <w:tc>
          <w:tcPr>
            <w:tcW w:type="dxa" w:w="2016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spacing w:after="0" w:line="25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202124"/>
                <w:sz w:val="18"/>
              </w:rPr>
              <w:t>30 календарных дней</w:t>
            </w:r>
          </w:p>
        </w:tc>
        <w:tc>
          <w:tcPr>
            <w:tcW w:type="dxa" w:w="1440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spacing w:after="0" w:line="25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202124"/>
                <w:sz w:val="18"/>
              </w:rPr>
              <w:t>999 ₽</w:t>
            </w:r>
          </w:p>
        </w:tc>
        <w:tc>
          <w:tcPr>
            <w:tcW w:type="dxa" w:w="4680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spacing w:after="0" w:line="25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202124"/>
                <w:sz w:val="18"/>
              </w:rPr>
              <w:t>Все доступные на момент покупки материалы и функции текущего Вестника, перечисленные перед оплатой. Медитации и будущие функции в Тариф не входят, пока не будут прямо добавлены в его описание.</w:t>
            </w:r>
          </w:p>
        </w:tc>
      </w:tr>
    </w:tbl>
    <w:p>
      <w:pPr>
        <w:spacing w:after="0"/>
      </w:pP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5.1. </w:t>
      </w:r>
      <w:r>
        <w:rPr>
          <w:rFonts w:ascii="Arial" w:hAnsi="Arial" w:eastAsia="Arial"/>
          <w:b w:val="0"/>
          <w:i w:val="0"/>
          <w:color w:val="202124"/>
          <w:sz w:val="20"/>
        </w:rPr>
        <w:t>Полная цена, срок и состав Тарифа показываются Пользователю непосредственно перед оплатой. Описание Тарифа в интерфейсе на момент покупки является частью договора.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5.2. </w:t>
      </w:r>
      <w:r>
        <w:rPr>
          <w:rFonts w:ascii="Arial" w:hAnsi="Arial" w:eastAsia="Arial"/>
          <w:b w:val="0"/>
          <w:i w:val="0"/>
          <w:color w:val="202124"/>
          <w:sz w:val="20"/>
        </w:rPr>
        <w:t>Цена включает налоги Исполнителя. Комиссия банка Пользователя, если она предусмотрена тарифами банка, не входит в цену Сервиса и не поступает Исполнителю.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5.3. </w:t>
      </w:r>
      <w:r>
        <w:rPr>
          <w:rFonts w:ascii="Arial" w:hAnsi="Arial" w:eastAsia="Arial"/>
          <w:b w:val="0"/>
          <w:i w:val="0"/>
          <w:color w:val="202124"/>
          <w:sz w:val="20"/>
        </w:rPr>
        <w:t>Исполнитель вправе изменять цены и состав Тарифов для будущих покупок. Такие изменения не уменьшают объём уже оплаченного доступа.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5.4. </w:t>
      </w:r>
      <w:r>
        <w:rPr>
          <w:rFonts w:ascii="Arial" w:hAnsi="Arial" w:eastAsia="Arial"/>
          <w:b w:val="0"/>
          <w:i w:val="0"/>
          <w:color w:val="202124"/>
          <w:sz w:val="20"/>
        </w:rPr>
        <w:t>Скидки, промокоды, пробные периоды и иные специальные предложения применяются только на прямо указанных условиях и не подлежат обмену на денежную выплату.</w:t>
      </w:r>
    </w:p>
    <w:p>
      <w:pPr>
        <w:pStyle w:val="Heading1"/>
      </w:pPr>
      <w:r>
        <w:rPr>
          <w:rFonts w:ascii="Arial" w:hAnsi="Arial" w:eastAsia="Arial"/>
          <w:b/>
          <w:i w:val="0"/>
          <w:color w:val="000000"/>
          <w:sz w:val="27"/>
        </w:rPr>
        <w:t>6 Оплата и кассовый чек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6.1. </w:t>
      </w:r>
      <w:r>
        <w:rPr>
          <w:rFonts w:ascii="Arial" w:hAnsi="Arial" w:eastAsia="Arial"/>
          <w:b w:val="0"/>
          <w:i w:val="0"/>
          <w:color w:val="202124"/>
          <w:sz w:val="20"/>
        </w:rPr>
        <w:t>Оплата проводится через Robokassa или иной платёжный сервис, указанный на странице оплаты. Пользователь самостоятельно проверяет сумму и назначение платежа до его подтверждения.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6.2. </w:t>
      </w:r>
      <w:r>
        <w:rPr>
          <w:rFonts w:ascii="Arial" w:hAnsi="Arial" w:eastAsia="Arial"/>
          <w:b w:val="0"/>
          <w:i w:val="0"/>
          <w:color w:val="202124"/>
          <w:sz w:val="20"/>
        </w:rPr>
        <w:t>Исполнитель не получает и не хранит полный номер банковской карты, срок её действия, код безопасности и банковские пароли Пользователя.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6.3. </w:t>
      </w:r>
      <w:r>
        <w:rPr>
          <w:rFonts w:ascii="Arial" w:hAnsi="Arial" w:eastAsia="Arial"/>
          <w:b w:val="0"/>
          <w:i w:val="0"/>
          <w:color w:val="202124"/>
          <w:sz w:val="20"/>
        </w:rPr>
        <w:t>Для формирования электронного кассового чека Пользователь предоставляет действующий адрес электронной почты или номер телефона. Последствия ошибки в контактных данных несёт Пользователь, если Исполнитель не мог разумно выявить такую ошибку.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6.4. </w:t>
      </w:r>
      <w:r>
        <w:rPr>
          <w:rFonts w:ascii="Arial" w:hAnsi="Arial" w:eastAsia="Arial"/>
          <w:b w:val="0"/>
          <w:i w:val="0"/>
          <w:color w:val="202124"/>
          <w:sz w:val="20"/>
        </w:rPr>
        <w:t>Обязанность Пользователя по оплате считается исполненной после получения Исполнителем подтверждения платёжного сервиса. Отображение страницы об успешной оплате без такого подтверждения не является достаточным доказательством поступления платежа.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6.5. </w:t>
      </w:r>
      <w:r>
        <w:rPr>
          <w:rFonts w:ascii="Arial" w:hAnsi="Arial" w:eastAsia="Arial"/>
          <w:b w:val="0"/>
          <w:i w:val="0"/>
          <w:color w:val="202124"/>
          <w:sz w:val="20"/>
        </w:rPr>
        <w:t>При спорном или ошибочном платеже Пользователь предоставляет дату, сумму, способ оплаты, идентификатор платежа и идентификатор Учётной записи. Исполнитель вправе приостановить активацию до завершения проверки. Код безопасности карты, банковские пароли и коды из сообщений не запрашиваются.</w:t>
      </w:r>
    </w:p>
    <w:p>
      <w:pPr>
        <w:pStyle w:val="Heading1"/>
      </w:pPr>
      <w:r>
        <w:rPr>
          <w:rFonts w:ascii="Arial" w:hAnsi="Arial" w:eastAsia="Arial"/>
          <w:b/>
          <w:i w:val="0"/>
          <w:color w:val="000000"/>
          <w:sz w:val="27"/>
        </w:rPr>
        <w:t>7 Предоставление и использование доступа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7.1. </w:t>
      </w:r>
      <w:r>
        <w:rPr>
          <w:rFonts w:ascii="Arial" w:hAnsi="Arial" w:eastAsia="Arial"/>
          <w:b w:val="0"/>
          <w:i w:val="0"/>
          <w:color w:val="202124"/>
          <w:sz w:val="20"/>
        </w:rPr>
        <w:t>Доступ активируется после подтверждения оплаты, как правило, автоматически. Оплаченный период исчисляется с момента первой успешной активации Тарифа в Учётной записи.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7.2. </w:t>
      </w:r>
      <w:r>
        <w:rPr>
          <w:rFonts w:ascii="Arial" w:hAnsi="Arial" w:eastAsia="Arial"/>
          <w:b w:val="0"/>
          <w:i w:val="0"/>
          <w:color w:val="202124"/>
          <w:sz w:val="20"/>
        </w:rPr>
        <w:t>Пользователь обязан сообщить об отсутствии доступа без неоправданной задержки. Если обращение поступило поздно и Исполнитель не мог ранее узнать о проблеме, период до обращения не признаётся автоматически периодом недоступности по вине Исполнителя.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7.3. </w:t>
      </w:r>
      <w:r>
        <w:rPr>
          <w:rFonts w:ascii="Arial" w:hAnsi="Arial" w:eastAsia="Arial"/>
          <w:b w:val="0"/>
          <w:i w:val="0"/>
          <w:color w:val="202124"/>
          <w:sz w:val="20"/>
        </w:rPr>
        <w:t>Для использования Сервиса необходимы совместимое устройство, актуальная версия браузера, официального мобильного приложения Вестника или приложения Telegram, стабильное интернет-соединение и доступ к Учётной записи. Пользователь самостоятельно обеспечивает выполнение этих условий.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7.4. </w:t>
      </w:r>
      <w:r>
        <w:rPr>
          <w:rFonts w:ascii="Arial" w:hAnsi="Arial" w:eastAsia="Arial"/>
          <w:b w:val="0"/>
          <w:i w:val="0"/>
          <w:color w:val="202124"/>
          <w:sz w:val="20"/>
        </w:rPr>
        <w:t>Исполнитель не гарантирует совместимость с устаревшими или модифицированными операционными системами, неофициальными клиентами Telegram, программами блокировки, VPN и иными средствами, которые изменяют штатную работу Сервиса.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7.5. </w:t>
      </w:r>
      <w:r>
        <w:rPr>
          <w:rFonts w:ascii="Arial" w:hAnsi="Arial" w:eastAsia="Arial"/>
          <w:b w:val="0"/>
          <w:i w:val="0"/>
          <w:color w:val="202124"/>
          <w:sz w:val="20"/>
        </w:rPr>
        <w:t>Плановые технические работы, обновления и кратковременные технологические перерывы не считаются нарушением договора, если они необходимы для поддержки, безопасности или развития Сервиса и не лишают Пользователя существенной части оплаченного доступа на несоразмерный срок.</w:t>
      </w:r>
    </w:p>
    <w:p>
      <w:pPr>
        <w:pStyle w:val="Heading1"/>
      </w:pPr>
      <w:r>
        <w:rPr>
          <w:rFonts w:ascii="Arial" w:hAnsi="Arial" w:eastAsia="Arial"/>
          <w:b/>
          <w:i w:val="0"/>
          <w:color w:val="000000"/>
          <w:sz w:val="27"/>
        </w:rPr>
        <w:t>8 Продление доступа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8.1. </w:t>
      </w:r>
      <w:r>
        <w:rPr>
          <w:rFonts w:ascii="Arial" w:hAnsi="Arial" w:eastAsia="Arial"/>
          <w:b w:val="0"/>
          <w:i w:val="0"/>
          <w:color w:val="202124"/>
          <w:sz w:val="20"/>
        </w:rPr>
        <w:t>Для действующего Тарифа автоматическое продление не применяется. Каждые следующие 30 календарных дней доступа приобретаются только новой разовой оплатой по инициативе Пользователя.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8.2. </w:t>
      </w:r>
      <w:r>
        <w:rPr>
          <w:rFonts w:ascii="Arial" w:hAnsi="Arial" w:eastAsia="Arial"/>
          <w:b w:val="0"/>
          <w:i w:val="0"/>
          <w:color w:val="202124"/>
          <w:sz w:val="20"/>
        </w:rPr>
        <w:t>Если в будущем Исполнитель предложит автоматическое продление, оно может быть подключено только при наличии технической возможности и отдельного согласия Пользователя на регулярные платежи.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8.3. </w:t>
      </w:r>
      <w:r>
        <w:rPr>
          <w:rFonts w:ascii="Arial" w:hAnsi="Arial" w:eastAsia="Arial"/>
          <w:b w:val="0"/>
          <w:i w:val="0"/>
          <w:color w:val="202124"/>
          <w:sz w:val="20"/>
        </w:rPr>
        <w:t>До подключения автоматического продления Пользователю будут сообщены Тариф, сумма, периодичность, дата первого регулярного списания и способ отключения.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8.4. </w:t>
      </w:r>
      <w:r>
        <w:rPr>
          <w:rFonts w:ascii="Arial" w:hAnsi="Arial" w:eastAsia="Arial"/>
          <w:b w:val="0"/>
          <w:i w:val="0"/>
          <w:color w:val="202124"/>
          <w:sz w:val="20"/>
        </w:rPr>
        <w:t>Пользователь сможет в любое время отключить автоматическое продление в Учётной записи, если такая функция будет доступна, либо направить отказ на hellen.severnaya@yandex.ru. После получения отказа Исполнитель не использует сохранённые платёжные реквизиты для новых списаний.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8.5. </w:t>
      </w:r>
      <w:r>
        <w:rPr>
          <w:rFonts w:ascii="Arial" w:hAnsi="Arial" w:eastAsia="Arial"/>
          <w:b w:val="0"/>
          <w:i w:val="0"/>
          <w:color w:val="202124"/>
          <w:sz w:val="20"/>
        </w:rPr>
        <w:t>Отключение автоматического продления прекратит будущие списания, но не прекратит уже оплаченный доступ. Возврат после состоявшегося списания будет рассматриваться по разделу 11.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8.6. </w:t>
      </w:r>
      <w:r>
        <w:rPr>
          <w:rFonts w:ascii="Arial" w:hAnsi="Arial" w:eastAsia="Arial"/>
          <w:b w:val="0"/>
          <w:i w:val="0"/>
          <w:color w:val="202124"/>
          <w:sz w:val="20"/>
        </w:rPr>
        <w:t>Новая цена регулярного платежа сможет применяться только после предварительного уведомления и получения подтверждения Пользователя, когда такое подтверждение требуется законом или условиями платёжного сервиса.</w:t>
      </w:r>
    </w:p>
    <w:p>
      <w:pPr>
        <w:pStyle w:val="Heading1"/>
      </w:pPr>
      <w:r>
        <w:rPr>
          <w:rFonts w:ascii="Arial" w:hAnsi="Arial" w:eastAsia="Arial"/>
          <w:b/>
          <w:i w:val="0"/>
          <w:color w:val="000000"/>
          <w:sz w:val="27"/>
        </w:rPr>
        <w:t>9 Обязанности и ответственность пользователя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9.1. </w:t>
      </w:r>
      <w:r>
        <w:rPr>
          <w:rFonts w:ascii="Arial" w:hAnsi="Arial" w:eastAsia="Arial"/>
          <w:b w:val="0"/>
          <w:i w:val="0"/>
          <w:color w:val="202124"/>
          <w:sz w:val="20"/>
        </w:rPr>
        <w:t>Пользователь обязан указывать достоверные сведения, поддерживать контактные данные в актуальном состоянии и обеспечивать конфиденциальность средств доступа к Учётной записи.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9.2. </w:t>
      </w:r>
      <w:r>
        <w:rPr>
          <w:rFonts w:ascii="Arial" w:hAnsi="Arial" w:eastAsia="Arial"/>
          <w:b w:val="0"/>
          <w:i w:val="0"/>
          <w:color w:val="202124"/>
          <w:sz w:val="20"/>
        </w:rPr>
        <w:t>Одна Учётная запись предназначена для одного Пользователя. Передача доступа, совместное использование Учётной записи, продажа или предоставление доступа третьим лицам запрещены.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9.3. </w:t>
      </w:r>
      <w:r>
        <w:rPr>
          <w:rFonts w:ascii="Arial" w:hAnsi="Arial" w:eastAsia="Arial"/>
          <w:b w:val="0"/>
          <w:i w:val="0"/>
          <w:color w:val="202124"/>
          <w:sz w:val="20"/>
        </w:rPr>
        <w:t>Пользователь обязан незамедлительно сообщить Исполнителю о подозрении на несанкционированный доступ. Действия, совершённые через Учётную запись до получения такого уведомления, считаются совершёнными Пользователем, если он не докажет иное.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9.4. </w:t>
      </w:r>
      <w:r>
        <w:rPr>
          <w:rFonts w:ascii="Arial" w:hAnsi="Arial" w:eastAsia="Arial"/>
          <w:b w:val="0"/>
          <w:i w:val="0"/>
          <w:color w:val="202124"/>
          <w:sz w:val="20"/>
        </w:rPr>
        <w:t>Пользователю запрещается вмешиваться в программный код и инфраструктуру Сервиса, обходить технические ограничения, автоматически собирать материалы, создавать чрезмерную нагрузку, распространять вредоносный код или использовать Сервис с нарушением закона и прав третьих лиц.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9.5. </w:t>
      </w:r>
      <w:r>
        <w:rPr>
          <w:rFonts w:ascii="Arial" w:hAnsi="Arial" w:eastAsia="Arial"/>
          <w:b w:val="0"/>
          <w:i w:val="0"/>
          <w:color w:val="202124"/>
          <w:sz w:val="20"/>
        </w:rPr>
        <w:t>Пользователь несёт ответственность за законность размещаемых им записей и материалов. Вносить персональные данные третьих лиц допускается только при наличии законного основания.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9.6. </w:t>
      </w:r>
      <w:r>
        <w:rPr>
          <w:rFonts w:ascii="Arial" w:hAnsi="Arial" w:eastAsia="Arial"/>
          <w:b w:val="0"/>
          <w:i w:val="0"/>
          <w:color w:val="202124"/>
          <w:sz w:val="20"/>
        </w:rPr>
        <w:t>Пользователь обязан предоставить разумно необходимые сведения для проверки обращения. Период, в течение которого устранение проблемы невозможно из-за непредоставления таких сведений, не относится к просрочке Исполнителя в той мере, в которой задержка вызвана действиями Пользователя.</w:t>
      </w:r>
    </w:p>
    <w:p>
      <w:pPr>
        <w:pStyle w:val="Heading1"/>
      </w:pPr>
      <w:r>
        <w:rPr>
          <w:rFonts w:ascii="Arial" w:hAnsi="Arial" w:eastAsia="Arial"/>
          <w:b/>
          <w:i w:val="0"/>
          <w:color w:val="000000"/>
          <w:sz w:val="27"/>
        </w:rPr>
        <w:t>10 Интеллектуальные права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10.1. </w:t>
      </w:r>
      <w:r>
        <w:rPr>
          <w:rFonts w:ascii="Arial" w:hAnsi="Arial" w:eastAsia="Arial"/>
          <w:b w:val="0"/>
          <w:i w:val="0"/>
          <w:color w:val="202124"/>
          <w:sz w:val="20"/>
        </w:rPr>
        <w:t>Исключительные права на тексты, подборки, изображения, аудиоматериалы, дизайн, сценарии, базы данных и программный код принадлежат Исполнителю или соответствующим правообладателям.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10.2. </w:t>
      </w:r>
      <w:r>
        <w:rPr>
          <w:rFonts w:ascii="Arial" w:hAnsi="Arial" w:eastAsia="Arial"/>
          <w:b w:val="0"/>
          <w:i w:val="0"/>
          <w:color w:val="202124"/>
          <w:sz w:val="20"/>
        </w:rPr>
        <w:t>На Оплаченный период Пользователю предоставляется простое, непередаваемое, ограниченное право лично просматривать и использовать материалы в некоммерческих целях без права сублицензирования.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10.3. </w:t>
      </w:r>
      <w:r>
        <w:rPr>
          <w:rFonts w:ascii="Arial" w:hAnsi="Arial" w:eastAsia="Arial"/>
          <w:b w:val="0"/>
          <w:i w:val="0"/>
          <w:color w:val="202124"/>
          <w:sz w:val="20"/>
        </w:rPr>
        <w:t>Без письменного разрешения правообладателя запрещены массовое копирование, публикация, распространение, перепродажа, передача в общие хранилища, автоматизированный сбор, переработка для коммерческого продукта и предоставление материалов третьим лицам.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10.4. </w:t>
      </w:r>
      <w:r>
        <w:rPr>
          <w:rFonts w:ascii="Arial" w:hAnsi="Arial" w:eastAsia="Arial"/>
          <w:b w:val="0"/>
          <w:i w:val="0"/>
          <w:color w:val="202124"/>
          <w:sz w:val="20"/>
        </w:rPr>
        <w:t>Права на личные записи Пользователя сохраняются за Пользователем. Пользователь предоставляет Исполнителю ограниченное право технически хранить, воспроизводить и обрабатывать такие записи только в объёме, необходимом для работы выбранных функций, исполнения закона и защиты Сервиса.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10.5. </w:t>
      </w:r>
      <w:r>
        <w:rPr>
          <w:rFonts w:ascii="Arial" w:hAnsi="Arial" w:eastAsia="Arial"/>
          <w:b w:val="0"/>
          <w:i w:val="0"/>
          <w:color w:val="202124"/>
          <w:sz w:val="20"/>
        </w:rPr>
        <w:t>Прекращение доступа не предоставляет Пользователю права требовать передачи программного кода, внутренних алгоритмов, служебных материалов или копии всей библиотеки Сервиса.</w:t>
      </w:r>
    </w:p>
    <w:p>
      <w:pPr>
        <w:pStyle w:val="Heading1"/>
      </w:pPr>
      <w:r>
        <w:rPr>
          <w:rFonts w:ascii="Arial" w:hAnsi="Arial" w:eastAsia="Arial"/>
          <w:b/>
          <w:i w:val="0"/>
          <w:color w:val="000000"/>
          <w:sz w:val="27"/>
        </w:rPr>
        <w:t>11 Отказ от договора и возврат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11.1. </w:t>
      </w:r>
      <w:r>
        <w:rPr>
          <w:rFonts w:ascii="Arial" w:hAnsi="Arial" w:eastAsia="Arial"/>
          <w:b w:val="0"/>
          <w:i w:val="0"/>
          <w:color w:val="202124"/>
          <w:sz w:val="20"/>
        </w:rPr>
        <w:t>Пользователь вправе отказаться от договора в любое время, направив заявление на hellen.severnaya@yandex.ru. В заявлении указываются данные, позволяющие идентифицировать Учётную запись и платёж.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11.2. </w:t>
      </w:r>
      <w:r>
        <w:rPr>
          <w:rFonts w:ascii="Arial" w:hAnsi="Arial" w:eastAsia="Arial"/>
          <w:b w:val="0"/>
          <w:i w:val="0"/>
          <w:color w:val="202124"/>
          <w:sz w:val="20"/>
        </w:rPr>
        <w:t>Договор прекращается в отношении будущего периода с момента получения Исполнителем однозначного заявления об отказе либо с указанной Пользователем более поздней даты.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11.3. </w:t>
      </w:r>
      <w:r>
        <w:rPr>
          <w:rFonts w:ascii="Arial" w:hAnsi="Arial" w:eastAsia="Arial"/>
          <w:b w:val="0"/>
          <w:i w:val="0"/>
          <w:color w:val="202124"/>
          <w:sz w:val="20"/>
        </w:rPr>
        <w:t>При отказе без нарушения со стороны Исполнителя возврат рассчитывается за оставшиеся после прекращения договора полные дни Оплаченного периода пропорционально цене Тарифа. Из возвращаемой суммы могут быть вычтены фактически понесённые и документально подтверждённые расходы, непосредственно связанные с исполнением договора с этим Пользователем, если такое удержание допускается законом.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11.4. </w:t>
      </w:r>
      <w:r>
        <w:rPr>
          <w:rFonts w:ascii="Arial" w:hAnsi="Arial" w:eastAsia="Arial"/>
          <w:b w:val="0"/>
          <w:i w:val="0"/>
          <w:color w:val="202124"/>
          <w:sz w:val="20"/>
        </w:rPr>
        <w:t>Использованная часть Оплаченного периода, в течение которой Пользователю была обеспечена возможность доступа, возврату не подлежит в той мере, в которой соответствующее исполнение принято Пользователем и такое удержание допускается обязательными нормами закона.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11.5. </w:t>
      </w:r>
      <w:r>
        <w:rPr>
          <w:rFonts w:ascii="Arial" w:hAnsi="Arial" w:eastAsia="Arial"/>
          <w:b w:val="0"/>
          <w:i w:val="0"/>
          <w:color w:val="202124"/>
          <w:sz w:val="20"/>
        </w:rPr>
        <w:t>Если доступ не предоставлен, существенно нарушены сроки его предоставления либо Сервис имеет недостатки, Пользователь вправе предъявить предусмотренные законом требования. Исполнитель вправе проверить обстоятельства обращения, журналы работы Сервиса и причины недоступности.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11.6. </w:t>
      </w:r>
      <w:r>
        <w:rPr>
          <w:rFonts w:ascii="Arial" w:hAnsi="Arial" w:eastAsia="Arial"/>
          <w:b w:val="0"/>
          <w:i w:val="0"/>
          <w:color w:val="202124"/>
          <w:sz w:val="20"/>
        </w:rPr>
        <w:t>Возврат производится, как правило, тем же способом, которым поступила оплата. Срок фактического зачисления после оформления возврата зависит от банка и платёжного сервиса.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11.7. </w:t>
      </w:r>
      <w:r>
        <w:rPr>
          <w:rFonts w:ascii="Arial" w:hAnsi="Arial" w:eastAsia="Arial"/>
          <w:b w:val="0"/>
          <w:i w:val="0"/>
          <w:color w:val="202124"/>
          <w:sz w:val="20"/>
        </w:rPr>
        <w:t>Предоставление недостоверных сведений, невозможность идентифицировать платёж или спор о принадлежности Учётной записи могут приостановить рассмотрение обращения до получения достаточных подтверждений.</w:t>
      </w:r>
    </w:p>
    <w:p>
      <w:pPr>
        <w:pStyle w:val="Heading1"/>
      </w:pPr>
      <w:r>
        <w:rPr>
          <w:rFonts w:ascii="Arial" w:hAnsi="Arial" w:eastAsia="Arial"/>
          <w:b/>
          <w:i w:val="0"/>
          <w:color w:val="000000"/>
          <w:sz w:val="27"/>
        </w:rPr>
        <w:t>12 Приостановление и прекращение доступа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12.1. </w:t>
      </w:r>
      <w:r>
        <w:rPr>
          <w:rFonts w:ascii="Arial" w:hAnsi="Arial" w:eastAsia="Arial"/>
          <w:b w:val="0"/>
          <w:i w:val="0"/>
          <w:color w:val="202124"/>
          <w:sz w:val="20"/>
        </w:rPr>
        <w:t>Исполнитель вправе временно ограничить доступ без предварительного уведомления при выявлении угрозы безопасности, признаков мошенничества, несанкционированного доступа, технической атаки или требования компетентного органа.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12.2. </w:t>
      </w:r>
      <w:r>
        <w:rPr>
          <w:rFonts w:ascii="Arial" w:hAnsi="Arial" w:eastAsia="Arial"/>
          <w:b w:val="0"/>
          <w:i w:val="0"/>
          <w:color w:val="202124"/>
          <w:sz w:val="20"/>
        </w:rPr>
        <w:t>При ином существенном нарушении оферты Исполнитель направляет Пользователю уведомление и предоставляет разумный срок для устранения нарушения, если характер нарушения допускает его устранение.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12.3. </w:t>
      </w:r>
      <w:r>
        <w:rPr>
          <w:rFonts w:ascii="Arial" w:hAnsi="Arial" w:eastAsia="Arial"/>
          <w:b w:val="0"/>
          <w:i w:val="0"/>
          <w:color w:val="202124"/>
          <w:sz w:val="20"/>
        </w:rPr>
        <w:t>Если нарушение не устранено либо является повторным, Исполнитель вправе прекратить доступ в случаях, допускаемых законом. Финансовые последствия определяются с учётом характера нарушения, фактически предоставленного доступа и обязательных прав потребителя.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12.4. </w:t>
      </w:r>
      <w:r>
        <w:rPr>
          <w:rFonts w:ascii="Arial" w:hAnsi="Arial" w:eastAsia="Arial"/>
          <w:b w:val="0"/>
          <w:i w:val="0"/>
          <w:color w:val="202124"/>
          <w:sz w:val="20"/>
        </w:rPr>
        <w:t>Приостановление, вызванное действиями Пользователя, не влечёт автоматического продления Оплаченного периода, если иное не требуется законом.</w:t>
      </w:r>
    </w:p>
    <w:p>
      <w:pPr>
        <w:pStyle w:val="Heading1"/>
      </w:pPr>
      <w:r>
        <w:rPr>
          <w:rFonts w:ascii="Arial" w:hAnsi="Arial" w:eastAsia="Arial"/>
          <w:b/>
          <w:i w:val="0"/>
          <w:color w:val="000000"/>
          <w:sz w:val="27"/>
        </w:rPr>
        <w:t>13 Ответственность сторон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13.1. </w:t>
      </w:r>
      <w:r>
        <w:rPr>
          <w:rFonts w:ascii="Arial" w:hAnsi="Arial" w:eastAsia="Arial"/>
          <w:b w:val="0"/>
          <w:i w:val="0"/>
          <w:color w:val="202124"/>
          <w:sz w:val="20"/>
        </w:rPr>
        <w:t>Стороны несут ответственность в соответствии с законодательством Российской Федерации. Положения оферты применяются только в той мере, в которой они не ограничивают обязательные права потребителя.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13.2. </w:t>
      </w:r>
      <w:r>
        <w:rPr>
          <w:rFonts w:ascii="Arial" w:hAnsi="Arial" w:eastAsia="Arial"/>
          <w:b w:val="0"/>
          <w:i w:val="0"/>
          <w:color w:val="202124"/>
          <w:sz w:val="20"/>
        </w:rPr>
        <w:t>Исполнитель отвечает за доступность собственной части Сервиса, но не отвечает за нарушения, вызванные устройством, программным обеспечением, интернет-соединением, банком, Telegram, платёжным сервисом или иными третьими лицами, если Исполнитель не мог разумно предотвратить соответствующие обстоятельства.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13.3. </w:t>
      </w:r>
      <w:r>
        <w:rPr>
          <w:rFonts w:ascii="Arial" w:hAnsi="Arial" w:eastAsia="Arial"/>
          <w:b w:val="0"/>
          <w:i w:val="0"/>
          <w:color w:val="202124"/>
          <w:sz w:val="20"/>
        </w:rPr>
        <w:t>Исполнитель не отвечает за субъективную оценку материалов, отсутствие ожидаемого Пользователем эффекта и решения, принятые Пользователем на основании информационно-развлекательных материалов, кроме случаев, когда ответственность прямо установлена законом.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13.4. </w:t>
      </w:r>
      <w:r>
        <w:rPr>
          <w:rFonts w:ascii="Arial" w:hAnsi="Arial" w:eastAsia="Arial"/>
          <w:b w:val="0"/>
          <w:i w:val="0"/>
          <w:color w:val="202124"/>
          <w:sz w:val="20"/>
        </w:rPr>
        <w:t>Пользователь возмещает документально подтверждённые убытки, причинённые виновным нарушением интеллектуальных прав, незаконным вмешательством в работу Сервиса или использованием Учётной записи в противоправных целях, в порядке и пределах, установленных законом.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13.5. </w:t>
      </w:r>
      <w:r>
        <w:rPr>
          <w:rFonts w:ascii="Arial" w:hAnsi="Arial" w:eastAsia="Arial"/>
          <w:b w:val="0"/>
          <w:i w:val="0"/>
          <w:color w:val="202124"/>
          <w:sz w:val="20"/>
        </w:rPr>
        <w:t>Если Сервис недоступен по вине Исполнителя, способ восстановления нарушенного права определяется с учётом продолжительности и существенности нарушения, требований Пользователя и применимого законодательства.</w:t>
      </w:r>
    </w:p>
    <w:p>
      <w:pPr>
        <w:pStyle w:val="Heading1"/>
      </w:pPr>
      <w:r>
        <w:rPr>
          <w:rFonts w:ascii="Arial" w:hAnsi="Arial" w:eastAsia="Arial"/>
          <w:b/>
          <w:i w:val="0"/>
          <w:color w:val="000000"/>
          <w:sz w:val="27"/>
        </w:rPr>
        <w:t>14 Обстоятельства непреодолимой силы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14.1. </w:t>
      </w:r>
      <w:r>
        <w:rPr>
          <w:rFonts w:ascii="Arial" w:hAnsi="Arial" w:eastAsia="Arial"/>
          <w:b w:val="0"/>
          <w:i w:val="0"/>
          <w:color w:val="202124"/>
          <w:sz w:val="20"/>
        </w:rPr>
        <w:t>Сторона освобождается от ответственности за неисполнение обязательства, если докажет, что исполнение стало невозможным вследствие чрезвычайного и непредотвратимого при данных условиях обстоятельства непреодолимой силы.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14.2. </w:t>
      </w:r>
      <w:r>
        <w:rPr>
          <w:rFonts w:ascii="Arial" w:hAnsi="Arial" w:eastAsia="Arial"/>
          <w:b w:val="0"/>
          <w:i w:val="0"/>
          <w:color w:val="202124"/>
          <w:sz w:val="20"/>
        </w:rPr>
        <w:t>К обстоятельствам непреодолимой силы не относятся отсутствие денежных средств, обычные технические сбои, нарушение обязанностей контрагентами или отсутствие необходимых ресурсов на рынке.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14.3. </w:t>
      </w:r>
      <w:r>
        <w:rPr>
          <w:rFonts w:ascii="Arial" w:hAnsi="Arial" w:eastAsia="Arial"/>
          <w:b w:val="0"/>
          <w:i w:val="0"/>
          <w:color w:val="202124"/>
          <w:sz w:val="20"/>
        </w:rPr>
        <w:t>Сторона, для которой возникла невозможность исполнения, уведомляет другую Сторону в разумный срок и принимает доступные меры для уменьшения последствий.</w:t>
      </w:r>
    </w:p>
    <w:p>
      <w:pPr>
        <w:pStyle w:val="Heading1"/>
      </w:pPr>
      <w:r>
        <w:rPr>
          <w:rFonts w:ascii="Arial" w:hAnsi="Arial" w:eastAsia="Arial"/>
          <w:b/>
          <w:i w:val="0"/>
          <w:color w:val="000000"/>
          <w:sz w:val="27"/>
        </w:rPr>
        <w:t>15 Персональные данные сообщения и споры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15.1. </w:t>
      </w:r>
      <w:r>
        <w:rPr>
          <w:rFonts w:ascii="Arial" w:hAnsi="Arial" w:eastAsia="Arial"/>
          <w:b w:val="0"/>
          <w:i w:val="0"/>
          <w:color w:val="202124"/>
          <w:sz w:val="20"/>
        </w:rPr>
        <w:t>Персональные данные обрабатываются в соответствии с опубликованной Политикой обработки персональных данных. Исполнитель запрашивает данные в объёме, необходимом для оплаты, предоставления доступа, поддержки и исполнения требований закона.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15.2. </w:t>
      </w:r>
      <w:r>
        <w:rPr>
          <w:rFonts w:ascii="Arial" w:hAnsi="Arial" w:eastAsia="Arial"/>
          <w:b w:val="0"/>
          <w:i w:val="0"/>
          <w:color w:val="202124"/>
          <w:sz w:val="20"/>
        </w:rPr>
        <w:t>Сервисные сообщения об оплате, кассовом чеке, безопасности, изменениях договора и работе Учётной записи не являются рекламой. Рекламные сообщения направляются при наличии отдельного законного основания.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15.3. </w:t>
      </w:r>
      <w:r>
        <w:rPr>
          <w:rFonts w:ascii="Arial" w:hAnsi="Arial" w:eastAsia="Arial"/>
          <w:b w:val="0"/>
          <w:i w:val="0"/>
          <w:color w:val="202124"/>
          <w:sz w:val="20"/>
        </w:rPr>
        <w:t>Юридически значимые сообщения могут направляться по электронной почте, через Учётную запись или Telegram. Пользователь несёт риск неполучения сообщений вследствие указания неверных контактов, блокировки отправителя или утраты доступа к своему аккаунту.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15.4. </w:t>
      </w:r>
      <w:r>
        <w:rPr>
          <w:rFonts w:ascii="Arial" w:hAnsi="Arial" w:eastAsia="Arial"/>
          <w:b w:val="0"/>
          <w:i w:val="0"/>
          <w:color w:val="202124"/>
          <w:sz w:val="20"/>
        </w:rPr>
        <w:t>Обращения по оплате, доступу, возврату и персональным данным направляются на hellen.severnaya@yandex.ru. Исполнитель рассматривает их в сроки, установленные законом.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15.5. </w:t>
      </w:r>
      <w:r>
        <w:rPr>
          <w:rFonts w:ascii="Arial" w:hAnsi="Arial" w:eastAsia="Arial"/>
          <w:b w:val="0"/>
          <w:i w:val="0"/>
          <w:color w:val="202124"/>
          <w:sz w:val="20"/>
        </w:rPr>
        <w:t>Переписка до обращения в суд является способом урегулирования спора, но не устанавливает обязательный досудебный порядок, если он не предусмотрен законом.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15.6. </w:t>
      </w:r>
      <w:r>
        <w:rPr>
          <w:rFonts w:ascii="Arial" w:hAnsi="Arial" w:eastAsia="Arial"/>
          <w:b w:val="0"/>
          <w:i w:val="0"/>
          <w:color w:val="202124"/>
          <w:sz w:val="20"/>
        </w:rPr>
        <w:t>Пользователь сохраняет право обратиться в суд по своему месту жительства или пребывания, месту заключения или исполнения договора либо месту нахождения Исполнителя в случаях, предусмотренных законом.</w:t>
      </w:r>
    </w:p>
    <w:p>
      <w:pPr>
        <w:pStyle w:val="Heading1"/>
      </w:pPr>
      <w:r>
        <w:rPr>
          <w:rFonts w:ascii="Arial" w:hAnsi="Arial" w:eastAsia="Arial"/>
          <w:b/>
          <w:i w:val="0"/>
          <w:color w:val="000000"/>
          <w:sz w:val="27"/>
        </w:rPr>
        <w:t>16 Срок действия изменение оферты и реквизиты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16.1. </w:t>
      </w:r>
      <w:r>
        <w:rPr>
          <w:rFonts w:ascii="Arial" w:hAnsi="Arial" w:eastAsia="Arial"/>
          <w:b w:val="0"/>
          <w:i w:val="0"/>
          <w:color w:val="202124"/>
          <w:sz w:val="20"/>
        </w:rPr>
        <w:t>Договор действует с момента акцепта до окончания Оплаченного периода, прекращения доступа и завершения взаимных расчётов. Для продолжения доступа по действующему Тарифу Пользователь совершает новую разовую оплату.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16.2. </w:t>
      </w:r>
      <w:r>
        <w:rPr>
          <w:rFonts w:ascii="Arial" w:hAnsi="Arial" w:eastAsia="Arial"/>
          <w:b w:val="0"/>
          <w:i w:val="0"/>
          <w:color w:val="202124"/>
          <w:sz w:val="20"/>
        </w:rPr>
        <w:t>Новая редакция оферты применяется к будущим покупкам и продлениям. Исполнитель не вправе в одностороннем порядке ухудшать согласованные условия действующего Оплаченного периода, кроме изменений, прямо необходимых для исполнения закона.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16.3. </w:t>
      </w:r>
      <w:r>
        <w:rPr>
          <w:rFonts w:ascii="Arial" w:hAnsi="Arial" w:eastAsia="Arial"/>
          <w:b w:val="0"/>
          <w:i w:val="0"/>
          <w:color w:val="202124"/>
          <w:sz w:val="20"/>
        </w:rPr>
        <w:t>Недействительность отдельного положения оферты не влечёт недействительность остальных положений. Вместо недействительного условия применяется обязательная норма закона.</w:t>
      </w:r>
    </w:p>
    <w:p>
      <w:pPr>
        <w:keepLines w:val="0"/>
        <w:ind w:left="29" w:hanging="29"/>
      </w:pPr>
      <w:r>
        <w:rPr>
          <w:rFonts w:ascii="Arial" w:hAnsi="Arial" w:eastAsia="Arial"/>
          <w:b/>
          <w:i w:val="0"/>
          <w:color w:val="202124"/>
          <w:sz w:val="20"/>
        </w:rPr>
        <w:t xml:space="preserve">16.4. </w:t>
      </w:r>
      <w:r>
        <w:rPr>
          <w:rFonts w:ascii="Arial" w:hAnsi="Arial" w:eastAsia="Arial"/>
          <w:b w:val="0"/>
          <w:i w:val="0"/>
          <w:color w:val="202124"/>
          <w:sz w:val="20"/>
        </w:rPr>
        <w:t>Актуальная редакция оферты размещается по постоянной ссылке на сайте. Исполнитель хранит редакцию, принятую Пользователем при оплате.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space="0" w:color="D9D9D9"/>
          <w:left w:val="single" w:sz="8" w:space="0" w:color="D9D9D9"/>
          <w:bottom w:val="single" w:sz="8" w:space="0" w:color="D9D9D9"/>
          <w:right w:val="single" w:sz="8" w:space="0" w:color="D9D9D9"/>
          <w:insideH w:val="single" w:sz="8" w:space="0" w:color="D9D9D9"/>
          <w:insideV w:val="single" w:sz="8" w:space="0" w:color="D9D9D9"/>
        </w:tblBorders>
      </w:tblPr>
      <w:tblGrid>
        <w:gridCol w:w="5040"/>
        <w:gridCol w:w="5040"/>
      </w:tblGrid>
      <w:tr>
        <w:trPr>
          <w:tblHeader w:val="true"/>
          <w:cantSplit/>
        </w:trPr>
        <w:tc>
          <w:tcPr>
            <w:tcW w:type="dxa" w:w="3888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  <w:shd w:fill="E7E7E7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/>
                <w:i w:val="0"/>
                <w:color w:val="000000"/>
                <w:sz w:val="18"/>
              </w:rPr>
              <w:t>Сведения</w:t>
            </w:r>
          </w:p>
        </w:tc>
        <w:tc>
          <w:tcPr>
            <w:tcW w:type="dxa" w:w="6480"/>
            <w:vAlign w:val="center"/>
            <w:tcMar>
              <w:top w:w="120" w:type="dxa"/>
              <w:start w:w="130" w:type="dxa"/>
              <w:bottom w:w="120" w:type="dxa"/>
              <w:end w:w="130" w:type="dxa"/>
            </w:tcMar>
            <w:shd w:fill="E7E7E7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/>
                <w:i w:val="0"/>
                <w:color w:val="000000"/>
                <w:sz w:val="18"/>
              </w:rPr>
              <w:t>Значение</w:t>
            </w:r>
          </w:p>
        </w:tc>
      </w:tr>
      <w:tr>
        <w:trPr>
          <w:cantSplit/>
        </w:trPr>
        <w:tc>
          <w:tcPr>
            <w:tcW w:type="dxa" w:w="388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spacing w:after="0" w:line="25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202124"/>
                <w:sz w:val="18"/>
              </w:rPr>
              <w:t>Исполнитель</w:t>
            </w:r>
          </w:p>
        </w:tc>
        <w:tc>
          <w:tcPr>
            <w:tcW w:type="dxa" w:w="6480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spacing w:after="0" w:line="25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202124"/>
                <w:sz w:val="18"/>
              </w:rPr>
              <w:t>Индивидуальный предприниматель Руденко Елена Александровна</w:t>
            </w:r>
          </w:p>
        </w:tc>
      </w:tr>
      <w:tr>
        <w:trPr>
          <w:cantSplit/>
        </w:trPr>
        <w:tc>
          <w:tcPr>
            <w:tcW w:type="dxa" w:w="388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  <w:shd w:fill="F7F7F7"/>
          </w:tcPr>
          <w:p>
            <w:pPr>
              <w:spacing w:after="0" w:line="25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202124"/>
                <w:sz w:val="18"/>
              </w:rPr>
              <w:t>ИНН</w:t>
            </w:r>
          </w:p>
        </w:tc>
        <w:tc>
          <w:tcPr>
            <w:tcW w:type="dxa" w:w="6480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  <w:shd w:fill="F7F7F7"/>
          </w:tcPr>
          <w:p>
            <w:pPr>
              <w:spacing w:after="0" w:line="25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202124"/>
                <w:sz w:val="18"/>
              </w:rPr>
              <w:t>298300198006</w:t>
            </w:r>
          </w:p>
        </w:tc>
      </w:tr>
      <w:tr>
        <w:trPr>
          <w:cantSplit/>
        </w:trPr>
        <w:tc>
          <w:tcPr>
            <w:tcW w:type="dxa" w:w="388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spacing w:after="0" w:line="25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202124"/>
                <w:sz w:val="18"/>
              </w:rPr>
              <w:t>ОГРНИП</w:t>
            </w:r>
          </w:p>
        </w:tc>
        <w:tc>
          <w:tcPr>
            <w:tcW w:type="dxa" w:w="6480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spacing w:after="0" w:line="25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202124"/>
                <w:sz w:val="18"/>
              </w:rPr>
              <w:t>326310000059182</w:t>
            </w:r>
          </w:p>
        </w:tc>
      </w:tr>
      <w:tr>
        <w:trPr>
          <w:cantSplit/>
        </w:trPr>
        <w:tc>
          <w:tcPr>
            <w:tcW w:type="dxa" w:w="388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  <w:shd w:fill="F7F7F7"/>
          </w:tcPr>
          <w:p>
            <w:pPr>
              <w:spacing w:after="0" w:line="25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202124"/>
                <w:sz w:val="18"/>
              </w:rPr>
              <w:t>Дата регистрации</w:t>
            </w:r>
          </w:p>
        </w:tc>
        <w:tc>
          <w:tcPr>
            <w:tcW w:type="dxa" w:w="6480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  <w:shd w:fill="F7F7F7"/>
          </w:tcPr>
          <w:p>
            <w:pPr>
              <w:spacing w:after="0" w:line="25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202124"/>
                <w:sz w:val="18"/>
              </w:rPr>
              <w:t>27 июля 2026 года</w:t>
            </w:r>
          </w:p>
        </w:tc>
      </w:tr>
      <w:tr>
        <w:trPr>
          <w:cantSplit/>
        </w:trPr>
        <w:tc>
          <w:tcPr>
            <w:tcW w:type="dxa" w:w="388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spacing w:after="0" w:line="25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202124"/>
                <w:sz w:val="18"/>
              </w:rPr>
              <w:t>Регистрирующий орган</w:t>
            </w:r>
          </w:p>
        </w:tc>
        <w:tc>
          <w:tcPr>
            <w:tcW w:type="dxa" w:w="6480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spacing w:after="0" w:line="25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202124"/>
                <w:sz w:val="18"/>
              </w:rPr>
              <w:t>Управление Федеральной налоговой службы по Белгородской области</w:t>
            </w:r>
          </w:p>
        </w:tc>
      </w:tr>
      <w:tr>
        <w:trPr>
          <w:cantSplit/>
        </w:trPr>
        <w:tc>
          <w:tcPr>
            <w:tcW w:type="dxa" w:w="388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  <w:shd w:fill="F7F7F7"/>
          </w:tcPr>
          <w:p>
            <w:pPr>
              <w:spacing w:after="0" w:line="25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202124"/>
                <w:sz w:val="18"/>
              </w:rPr>
              <w:t>Сайт</w:t>
            </w:r>
          </w:p>
        </w:tc>
        <w:tc>
          <w:tcPr>
            <w:tcW w:type="dxa" w:w="6480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  <w:shd w:fill="F7F7F7"/>
          </w:tcPr>
          <w:p>
            <w:pPr>
              <w:spacing w:after="0" w:line="25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202124"/>
                <w:sz w:val="18"/>
              </w:rPr>
              <w:t>https://severnayasoul.ru</w:t>
            </w:r>
          </w:p>
        </w:tc>
      </w:tr>
      <w:tr>
        <w:trPr>
          <w:cantSplit/>
        </w:trPr>
        <w:tc>
          <w:tcPr>
            <w:tcW w:type="dxa" w:w="388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spacing w:after="0" w:line="25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202124"/>
                <w:sz w:val="18"/>
              </w:rPr>
              <w:t>Электронная почта</w:t>
            </w:r>
          </w:p>
        </w:tc>
        <w:tc>
          <w:tcPr>
            <w:tcW w:type="dxa" w:w="6480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</w:tcPr>
          <w:p>
            <w:pPr>
              <w:spacing w:after="0" w:line="25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202124"/>
                <w:sz w:val="18"/>
              </w:rPr>
              <w:t>hellen.severnaya@yandex.ru</w:t>
            </w:r>
          </w:p>
        </w:tc>
      </w:tr>
      <w:tr>
        <w:trPr>
          <w:cantSplit/>
        </w:trPr>
        <w:tc>
          <w:tcPr>
            <w:tcW w:type="dxa" w:w="3888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  <w:shd w:fill="F7F7F7"/>
          </w:tcPr>
          <w:p>
            <w:pPr>
              <w:spacing w:after="0" w:line="25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202124"/>
                <w:sz w:val="18"/>
              </w:rPr>
              <w:t>Адрес Исполнителя и адрес для юридически значимых сообщений</w:t>
            </w:r>
          </w:p>
        </w:tc>
        <w:tc>
          <w:tcPr>
            <w:tcW w:type="dxa" w:w="6480"/>
            <w:vAlign w:val="center"/>
            <w:tcMar>
              <w:top w:w="115" w:type="dxa"/>
              <w:start w:w="130" w:type="dxa"/>
              <w:bottom w:w="115" w:type="dxa"/>
              <w:end w:w="130" w:type="dxa"/>
            </w:tcMar>
            <w:shd w:fill="F7F7F7"/>
          </w:tcPr>
          <w:p>
            <w:pPr>
              <w:spacing w:after="0" w:line="250" w:lineRule="auto"/>
              <w:jc w:val="left"/>
            </w:pPr>
            <w:r>
              <w:rPr>
                <w:rFonts w:ascii="Arial" w:hAnsi="Arial" w:eastAsia="Arial"/>
                <w:b w:val="0"/>
                <w:i w:val="0"/>
                <w:color w:val="202124"/>
                <w:sz w:val="18"/>
              </w:rPr>
              <w:t>308014, Белгородская область, г. Белгород, ул. Маяковского, д. 5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37" w:bottom="893" w:left="1123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 w:eastAsia="Arial"/>
        <w:b w:val="0"/>
        <w:i w:val="0"/>
        <w:color w:val="5F6368"/>
        <w:sz w:val="16"/>
      </w:rPr>
      <w:t xml:space="preserve">Страница </w:t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 w:eastAsia="Arial"/>
        <w:b/>
        <w:i w:val="0"/>
        <w:color w:val="000000"/>
        <w:sz w:val="15"/>
      </w:rPr>
      <w:t>ВЕСТНИК  •  ПУБЛИЧНАЯ ОФЕРТА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80" w:line="254" w:lineRule="auto"/>
    </w:pPr>
    <w:rPr>
      <w:rFonts w:ascii="Arial" w:hAnsi="Arial" w:eastAsia="Arial"/>
      <w:color w:val="202124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Публичная оферта сервиса Вестник</dc:title>
  <dc:subject>Абонентский договор о предоставлении доступа к цифровому сервису</dc:subject>
  <dc:creator>Индивидуальный предприниматель Руденко Елена Александровна</dc:creator>
  <cp:keywords>Вестник, публичная оферта, подписка, Robokassa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